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Расчётная ведомость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Структурное подразделение: ________________</w:t>
      </w:r>
    </w:p>
    <w:p>
      <w:pPr>
        <w:pStyle w:val="BodyText"/>
      </w:pPr>
      <w:r>
        <w:t xml:space="preserve">Период: с «___» __________ 20__ г. по «___» __________ 20__ г.</w:t>
      </w:r>
    </w:p>
    <w:bookmarkStart w:id="10" w:name="расчётная-ведомость"/>
    <w:p>
      <w:pPr>
        <w:pStyle w:val="Heading1"/>
      </w:pPr>
      <w:r>
        <w:t xml:space="preserve">Расчётная ведомость</w:t>
      </w:r>
    </w:p>
    <w:bookmarkStart w:id="9" w:name="за-ноябрь-2026-г."/>
    <w:p>
      <w:pPr>
        <w:pStyle w:val="Heading2"/>
      </w:pPr>
      <w:r>
        <w:t xml:space="preserve">за ноябрь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Содержание операции: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Удержания и выплата: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Расчётная ведомость</dc:title>
  <dc:creator/>
  <dc:language>ru</dc:language>
  <cp:keywords/>
  <dcterms:created xsi:type="dcterms:W3CDTF">2026-11-06T22:01:59Z</dcterms:created>
  <dcterms:modified xsi:type="dcterms:W3CDTF">2026-11-06T22:01:59Z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