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конфиденциальности</w:t>
      </w:r>
    </w:p>
    <w:p>
      <w:pPr>
        <w:pStyle w:val="FirstParagraph"/>
      </w:pPr>
      <w:r>
        <w:t xml:space="preserve">Индивидуальный предприниматель Иванов Иван Иванович, действующий на основании листа записи Единого государственного реестра индивидуальных предпринимателей,</w:t>
      </w:r>
    </w:p>
    <w:p>
      <w:pPr>
        <w:pStyle w:val="BodyText"/>
      </w:pPr>
      <w:r>
        <w:t xml:space="preserve">и Общество с ограниченной ответственностью «Ромашка»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совместно именуемые «Стороны», заключили соглашение о нижеследующем.</w:t>
      </w:r>
    </w:p>
    <w:bookmarkStart w:id="10" w:name="соглашение-о-конфиденциальности"/>
    <w:p>
      <w:pPr>
        <w:pStyle w:val="Heading1"/>
      </w:pPr>
      <w:r>
        <w:t xml:space="preserve">Соглашение о конфиденциальности</w:t>
      </w:r>
    </w:p>
    <w:bookmarkStart w:id="9" w:name="X0d09eb45326d7148446e2f94ca40d3314a13e9a"/>
    <w:p>
      <w:pPr>
        <w:pStyle w:val="Heading2"/>
      </w:pPr>
      <w:r>
        <w:t xml:space="preserve">(отдельный документ к договору; тот же текст можно вставить пунктом в сам договор)</w:t>
      </w:r>
    </w:p>
    <w:p>
      <w:pPr>
        <w:pStyle w:val="FirstParagraph"/>
      </w:pPr>
      <w:r>
        <w:t xml:space="preserve">12 ноября 2026 г. № 7</w:t>
      </w:r>
    </w:p>
    <w:p>
      <w:pPr>
        <w:pStyle w:val="BodyText"/>
      </w:pPr>
      <w:r>
        <w:t xml:space="preserve">1. Конфиденциальной считается информация, которую одна Сторона передаёт другой в письменной, электронной или устной форме и помечает как конфиденциальную: условия договора и цены, сведения о клиентах и поставщиках, коммерческие и технические решения, исходные данные и результаты работ, персональные данные работников и клиентов.</w:t>
      </w:r>
    </w:p>
    <w:p>
      <w:pPr>
        <w:pStyle w:val="BodyText"/>
      </w:pPr>
      <w:r>
        <w:t xml:space="preserve">2. Не считается конфиденциальной информация, которая была общедоступна до передачи, стала общедоступной не по вине получателя, была у получателя до передачи с подтверждением документами или которую требует раскрыть закон либо суд.</w:t>
      </w:r>
    </w:p>
    <w:p>
      <w:pPr>
        <w:pStyle w:val="BodyText"/>
      </w:pPr>
      <w:r>
        <w:t xml:space="preserve">3. Получатель обязуется использовать информацию только для исполнения договора, не передавать её третьим лицам без письменного согласия передающей Стороны и знакомить с ней только тех работников, которым она нужна по работе.</w:t>
      </w:r>
    </w:p>
    <w:p>
      <w:pPr>
        <w:pStyle w:val="BodyText"/>
      </w:pPr>
      <w:r>
        <w:t xml:space="preserve">4. Обязательства по защите информации действуют 3 года после прекращения договора.</w:t>
      </w:r>
    </w:p>
    <w:p>
      <w:pPr>
        <w:pStyle w:val="BodyText"/>
      </w:pPr>
      <w:r>
        <w:t xml:space="preserve">5. За разглашение виновная Сторона возмещает другой Стороне убытки в полном объёме, включая упущенную выгоду.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</dc:title>
  <dc:creator/>
  <dc:language>ru</dc:language>
  <cp:keywords/>
  <dcterms:created xsi:type="dcterms:W3CDTF">2026-11-02T20:35:13Z</dcterms:created>
  <dcterms:modified xsi:type="dcterms:W3CDTF">2026-11-02T20:35:13Z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