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Промежуточный акт выполненных работ</w:t>
      </w:r>
    </w:p>
    <w:p>
      <w:pPr>
        <w:pStyle w:val="FirstParagraph"/>
      </w:pPr>
      <w:r>
        <w:t xml:space="preserve">Подрядчик: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Заказчик: 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промежуточный-акт-выполненных-работ"/>
    <w:p>
      <w:pPr>
        <w:pStyle w:val="Heading1"/>
      </w:pPr>
      <w:r>
        <w:t xml:space="preserve">Промежуточный акт выполненных работ</w:t>
      </w:r>
    </w:p>
    <w:bookmarkStart w:id="9" w:name="X96f4d7b30928dee8d4d809f5179b981d0671fb2"/>
    <w:p>
      <w:pPr>
        <w:pStyle w:val="Heading2"/>
      </w:pPr>
      <w:r>
        <w:t xml:space="preserve">по договору подряда № 15/2026 от 12 января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и качество: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Стоимость: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Промежуточный акт выполненных работ</dc:title>
  <dc:creator/>
  <dc:language>ru</dc:language>
  <cp:keywords/>
  <dcterms:created xsi:type="dcterms:W3CDTF">2026-10-30T21:50:59Z</dcterms:created>
  <dcterms:modified xsi:type="dcterms:W3CDTF">2026-10-30T21:50:59Z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