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продлении срока действия договора аренды</w:t>
      </w:r>
    </w:p>
    <w:p>
      <w:pPr>
        <w:pStyle w:val="FirstParagraph"/>
      </w:pPr>
      <w:r>
        <w:t xml:space="preserve">ООО «Ромашка», именуемое в дальнейшем «Арендодатель»,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«Арендатор», в лице директора И. И. Иванова, действующего на основании устава,</w:t>
      </w:r>
    </w:p>
    <w:bookmarkStart w:id="10" w:name="X06b040b2fe2f842f3237a9fbff52f45ffbc31da"/>
    <w:p>
      <w:pPr>
        <w:pStyle w:val="Heading1"/>
      </w:pPr>
      <w:r>
        <w:t xml:space="preserve">Соглашение о продлении срока действия договора аренды</w:t>
      </w:r>
    </w:p>
    <w:bookmarkStart w:id="9" w:name="к-договору-аренды-нежилого-помещения"/>
    <w:p>
      <w:pPr>
        <w:pStyle w:val="Heading2"/>
      </w:pPr>
      <w:r>
        <w:t xml:space="preserve">к договору аренды нежилого помещения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Стороны продлевают срок действия договора аренды нежилого помещения от 1 декабря 2023 г. № 14 на 11 месяцев — с 1 декабря 2026 г. по 31 октября 2027 г.</w:t>
      </w:r>
    </w:p>
    <w:p>
      <w:pPr>
        <w:pStyle w:val="BodyText"/>
      </w:pPr>
      <w:r>
        <w:t xml:space="preserve">2. Остальные условия договора аренды от 1 декабря 2023 г. № 14 остаются без изменений, в том числе размер арендной платы 120 000 рублей в месяц.</w:t>
      </w:r>
    </w:p>
    <w:p>
      <w:pPr>
        <w:pStyle w:val="BodyText"/>
      </w:pPr>
      <w:r>
        <w:t xml:space="preserve">3. Соглашение вступает в силу с 1 декабря 2026 г. и является неотъемлемой частью договора аренды.</w:t>
      </w:r>
    </w:p>
    <w:p>
      <w:pPr>
        <w:pStyle w:val="BodyText"/>
      </w:pPr>
      <w:r>
        <w:t xml:space="preserve">4. Соглашение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продлении срока действия договора аренды</dc:title>
  <dc:creator/>
  <dc:language>ru</dc:language>
  <cp:keywords/>
  <dcterms:created xsi:type="dcterms:W3CDTF">2026-10-31T20:35:25Z</dcterms:created>
  <dcterms:modified xsi:type="dcterms:W3CDTF">2026-10-31T20:35:25Z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