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12-ОТ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b6a3ca80e1f7c6199bf268a6fd11f7f83fb648"/>
    <w:p>
      <w:pPr>
        <w:pStyle w:val="Heading2"/>
      </w:pPr>
      <w:r>
        <w:t xml:space="preserve">о проведении оценки профессиональных рисков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На основании статей 209 и 218 Трудового кодекса РФ и в целях исполнения требований об оценке профессиональных рисков приказываю:</w:t>
      </w:r>
    </w:p>
    <w:p>
      <w:pPr>
        <w:pStyle w:val="BodyText"/>
      </w:pPr>
      <w:r>
        <w:t xml:space="preserve">1. Провести оценку профессиональных рисков на рабочих местах в срок до 30 марта 2026 года.</w:t>
      </w:r>
    </w:p>
    <w:p>
      <w:pPr>
        <w:pStyle w:val="BodyText"/>
      </w:pPr>
      <w:r>
        <w:t xml:space="preserve">2. Создать комиссию по оценке профессиональных рисков в составе: председатель — главный инженер А. А. Смирнов; члены комиссии — специалист по охране труда Н. Н. Орлова, начальник цеха В. В. Кузнецов, представитель профсоюза Л. Л. Фёдорова.</w:t>
      </w:r>
    </w:p>
    <w:p>
      <w:pPr>
        <w:pStyle w:val="BodyText"/>
      </w:pPr>
      <w:r>
        <w:t xml:space="preserve">3. Комиссии выбрать метод оценки рисков, выявить опасности на каждом рабочем месте, определить вероятность их наступления и уровень риска, подготовить перечень мероприятий по снижению рисков.</w:t>
      </w:r>
    </w:p>
    <w:p>
      <w:pPr>
        <w:pStyle w:val="BodyText"/>
      </w:pPr>
      <w:r>
        <w:t xml:space="preserve">4. Специалисту по охране труда Н. Н. Орловой оформить карты оценки профессиональных рисков и документ об уровнях риска по каждому рабочему месту, описание применённого метода включить в Положение о системе управления охраной труда.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2026-11-05T20:32:41Z</dcterms:created>
  <dcterms:modified xsi:type="dcterms:W3CDTF">2026-11-05T20:32:41Z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