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орядке-оформления-путевых-листов"/>
    <w:p>
      <w:pPr>
        <w:pStyle w:val="Heading2"/>
      </w:pPr>
      <w:r>
        <w:t xml:space="preserve">о порядке оформления путевых листов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приказом Минтранса России от 28.09.2022 № 390 «Об утверждении обязательных реквизитов и порядка заполнения путевых листов» и в целях контроля работы транспорта приказываю:</w:t>
      </w:r>
    </w:p>
    <w:p>
      <w:pPr>
        <w:pStyle w:val="BodyText"/>
      </w:pPr>
      <w:r>
        <w:t xml:space="preserve">1. Оформлять путевые листы на каждое транспортное средство до выпуска на линию. Путевой лист на легковой автомобиль оформлять по форме № 3, утверждённой постановлением Госкомстата России от 28.11.1997 № 78, с обязательными реквизитами по приказу Минтранса России № 390.</w:t>
      </w:r>
    </w:p>
    <w:p>
      <w:pPr>
        <w:pStyle w:val="BodyText"/>
      </w:pPr>
      <w:r>
        <w:t xml:space="preserve">2. Назначить ответственным за оформление и выдачу путевых листов диспетчера Смирнову О. А. Выдавать путевой лист на один день — рабочий день водителя; при рейсе дольше смены оформлять лист на рейс.</w:t>
      </w:r>
    </w:p>
    <w:p>
      <w:pPr>
        <w:pStyle w:val="BodyText"/>
      </w:pPr>
      <w:r>
        <w:t xml:space="preserve">3. Перед выпуском на линию проверять в путевом листе отметки о предрейсовом медицинском осмотре водителя и о техническом контроле транспортного средства. Без обеих отметок машину на линию не выпускать.</w:t>
      </w:r>
    </w:p>
    <w:p>
      <w:pPr>
        <w:pStyle w:val="BodyText"/>
      </w:pPr>
      <w:r>
        <w:t xml:space="preserve">4. Хранить оформленные путевые листы в бухгалтерии не менее пяти лет.</w:t>
      </w:r>
    </w:p>
    <w:p>
      <w:pPr>
        <w:pStyle w:val="BodyText"/>
      </w:pPr>
      <w:r>
        <w:t xml:space="preserve">5. Контроль исполнения приказа возложить на главного бухгалтера Петрову Н. 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Диспетчер</w:t>
            </w:r>
          </w:p>
          <w:p>
            <w:pPr>
              <w:pStyle w:val="BodyText"/>
            </w:pPr>
            <w:r>
              <w:t xml:space="preserve">____________ / О.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2026-11-04T20:35:41Z</dcterms:created>
  <dcterms:modified xsi:type="dcterms:W3CDTF">2026-11-04T20:35:41Z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