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12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c3d83a68de396a51f7877664c76461c79fb98"/>
    <w:p>
      <w:pPr>
        <w:pStyle w:val="Heading2"/>
      </w:pPr>
      <w:r>
        <w:t xml:space="preserve">об утверждении Положения о коммерческой тайне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обеспечения сохранности сведений, составляющих коммерческую тайну, и в соответствии со статьёй 10 Федерального закона от 29.07.2004 № 98-ФЗ «О коммерческой тайне»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Положение о коммерческой тайне (приложение № 1) и ввести его в действие с 1 декабря 2026 года.</w:t>
      </w:r>
      <w:r>
        <w:t xml:space="preserve"> </w:t>
      </w:r>
      <w:r>
        <w:t xml:space="preserve">2. Назначить ответственным за режим коммерческой тайны заместителя директора С. С. Смирнова.</w:t>
      </w:r>
      <w:r>
        <w:t xml:space="preserve"> </w:t>
      </w:r>
      <w:r>
        <w:t xml:space="preserve">3. Смирнову С. С. до 1 декабря 2026 года ознакомить с Положением работников, чьи должности включены в перечень, и взять с них подписки о неразглашении.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2026-11-02T20:35:07Z</dcterms:created>
  <dcterms:modified xsi:type="dcterms:W3CDTF">2026-11-02T20:35:07Z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