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9f0201312b44cb35413b2c854b72592008d257"/>
    <w:p>
      <w:pPr>
        <w:pStyle w:val="Heading2"/>
      </w:pPr>
      <w:r>
        <w:t xml:space="preserve">об утверждении результатов инвентаризации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инвентаризационными описями от 10.11.2026 № 3, сличительными ведомостями от 12.11.2026 № 3, протоколом заседания инвентаризационной комиссии от 13.11.2026 № 2 и ведомостью учёта результатов, выявленных инвентаризацией, от 14.11.2026 № 3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Утвердить результаты инвентаризации товаров на складе по состоянию на 10.11.2026.</w:t>
      </w:r>
    </w:p>
    <w:p>
      <w:pPr>
        <w:pStyle w:val="BodyText"/>
      </w:pPr>
      <w:r>
        <w:t xml:space="preserve">2. Недостачу на сумму 12 400 рублей отнести на материально ответственное лицо — кладовщика С. С. Сидорова; излишки на сумму 3 100 рублей оприходовать.</w:t>
      </w:r>
    </w:p>
    <w:p>
      <w:pPr>
        <w:pStyle w:val="BodyText"/>
      </w:pPr>
      <w:r>
        <w:t xml:space="preserve">3. Главному бухгалтеру Н. Н. Николаевой отразить результаты в бухгалтерском учёте до 30.11.2026.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Н. Н. Николаева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2026-11-02T20:35:06Z</dcterms:created>
  <dcterms:modified xsi:type="dcterms:W3CDTF">2026-11-02T20:35:06Z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