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2a77b8cf4bca0f558f507630f3704bb90a29d1"/>
    <w:p>
      <w:pPr>
        <w:pStyle w:val="Heading2"/>
      </w:pPr>
      <w:r>
        <w:t xml:space="preserve">об утверждении Положения о премировании работников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Утвердить Положение о премировании работников ООО «Ромашка» согласно приложению к настоящему приказу и ввести его в действие с 1 декабря 2026 года.</w:t>
      </w:r>
    </w:p>
    <w:p>
      <w:pPr>
        <w:pStyle w:val="BodyText"/>
      </w:pPr>
      <w:r>
        <w:t xml:space="preserve">Начальнику отдела кадров П. П. Петровой ознакомить всех работников с Положением о премировании под подпись в срок до 30 ноября 2026 года.</w:t>
      </w:r>
    </w:p>
    <w:p>
      <w:pPr>
        <w:pStyle w:val="BodyText"/>
      </w:pPr>
      <w:r>
        <w:t xml:space="preserve">Контроль за исполнением настоящего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2026-11-02T20:35:05Z</dcterms:created>
  <dcterms:modified xsi:type="dcterms:W3CDTF">2026-11-02T20:35:05Z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