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90e29de0960cd1013d2a0068b9981c3001bf7f2"/>
    <w:p>
      <w:pPr>
        <w:pStyle w:val="Heading2"/>
      </w:pPr>
      <w:r>
        <w:t xml:space="preserve">об утверждении инструкций по охране труда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Утвердить и ввести в действие с 1 декабря 2026 года инструкции по охране труда по перечню согласно приложению к настоящему приказу.</w:t>
      </w:r>
    </w:p>
    <w:p>
      <w:pPr>
        <w:pStyle w:val="BodyText"/>
      </w:pPr>
      <w:r>
        <w:t xml:space="preserve">Начальникам цеха и склада ознакомить работников с инструкциями под подпись до 30 ноября 2026 года.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цеха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2026-10-30T21:50:48Z</dcterms:created>
  <dcterms:modified xsi:type="dcterms:W3CDTF">2026-10-30T21:50:48Z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