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132f2c49588dfc3d16a040bf7bef6848a0d5c6c"/>
    <w:p>
      <w:pPr>
        <w:pStyle w:val="Heading2"/>
      </w:pPr>
      <w:r>
        <w:t xml:space="preserve">об утверждении графика работы на ноябрь 2026 года</w:t>
      </w:r>
    </w:p>
    <w:p>
      <w:pPr>
        <w:pStyle w:val="FirstParagraph"/>
      </w:pPr>
      <w:r>
        <w:t xml:space="preserve">30 сентября 2026 г.</w:t>
      </w:r>
    </w:p>
    <w:p>
      <w:pPr>
        <w:pStyle w:val="BodyText"/>
      </w:pPr>
      <w:r>
        <w:t xml:space="preserve">В соответствии со статьями 103 и 104 Трудового кодекса Российской Федерации, в связи с производственной необходимостью и для обеспечения непрерывной работы склада</w:t>
      </w:r>
    </w:p>
    <w:p>
      <w:pPr>
        <w:pStyle w:val="BodyText"/>
      </w:pPr>
      <w:r>
        <w:t xml:space="preserve">1. Утвердить график работы работников склада на ноябрь 2026 года согласно приложению 1 к настоящему приказу.</w:t>
      </w:r>
    </w:p>
    <w:p>
      <w:pPr>
        <w:pStyle w:val="BodyText"/>
      </w:pPr>
      <w:r>
        <w:t xml:space="preserve">2. Установить работникам склада сменный режим работы: первая смена — с 8:00 до 16:00, вторая смена — с 16:00 до 24:00, с перерывом для отдыха и питания 30 минут; работа в две смены с 1 ноября 2026 года.</w:t>
      </w:r>
    </w:p>
    <w:p>
      <w:pPr>
        <w:pStyle w:val="BodyText"/>
      </w:pPr>
      <w:r>
        <w:t xml:space="preserve">3. Начальнику склада С. С. Сидорову ознакомить работников с графиком не позднее чем за месяц до введения его в действие и довести приказ до сведения работников под подпись.</w:t>
      </w:r>
    </w:p>
    <w:p>
      <w:pPr>
        <w:pStyle w:val="BodyText"/>
      </w:pPr>
      <w:r>
        <w:t xml:space="preserve">4. Контроль за исполнением приказа возложить на заместителя директора по персоналу А. А. Антонову.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2026-11-03T20:36:48Z</dcterms:created>
  <dcterms:modified xsi:type="dcterms:W3CDTF">2026-11-03T20:36:48Z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