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б-утверждении-формы-расчётного-листка"/>
    <w:p>
      <w:pPr>
        <w:pStyle w:val="Heading2"/>
      </w:pPr>
      <w:r>
        <w:t xml:space="preserve">об утверждении формы расчётного листка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136 Трудового кодекса Российской Федерации и с учётом мнения представительного органа работников (протокол заседания профсоюзного комитета от 10 ноября 2026 г. № 5)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Утвердить и ввести в действие с 1 декабря 2026 года форму расчётного листка согласно приложению к настоящему приказу.</w:t>
      </w:r>
    </w:p>
    <w:p>
      <w:pPr>
        <w:pStyle w:val="BodyText"/>
      </w:pPr>
      <w:r>
        <w:t xml:space="preserve">2. Главному бухгалтеру М. А. Соколовой выдавать расчётные листки каждому работнику при выплате заработной платы за вторую половину месяца и обеспечивать подтверждение получения листка работником.</w:t>
      </w:r>
    </w:p>
    <w:p>
      <w:pPr>
        <w:pStyle w:val="BodyText"/>
      </w:pPr>
      <w:r>
        <w:t xml:space="preserve">3. Начальнику отдела кадров А. В. Егоровой ознакомить работников с настоящим приказом и приложением к нему под подпись.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p>
      <w:pPr>
        <w:pStyle w:val="BodyText"/>
      </w:pPr>
      <w:r>
        <w:t xml:space="preserve">Приложение: форма расчётного листка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16.11.2026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2026-11-07T20:46:13Z</dcterms:created>
  <dcterms:modified xsi:type="dcterms:W3CDTF">2026-11-07T20:46:13Z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