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a1a0159b1ee177183f009f5c1c98a7a47fa1b0"/>
    <w:p>
      <w:pPr>
        <w:pStyle w:val="Heading2"/>
      </w:pPr>
      <w:r>
        <w:t xml:space="preserve">Об уничтожении документов с истекшим сроком хранения</w:t>
      </w:r>
    </w:p>
    <w:p>
      <w:pPr>
        <w:pStyle w:val="FirstParagraph"/>
      </w:pPr>
      <w:r>
        <w:t xml:space="preserve">«12» октября 2026 г.</w:t>
      </w:r>
    </w:p>
    <w:p>
      <w:pPr>
        <w:pStyle w:val="BodyText"/>
      </w:pPr>
      <w:r>
        <w:t xml:space="preserve">В целях уничтожения документов, не подлежащих хранению, руководствуясь положением о делопроизводстве от 10.01.2024 № 3,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комиссию для уничтожения документов с истекшим сроком хранения в 2026 году в следующем составе: председатель комиссии — заместитель директора А. С. Смирнов; члены комиссии — главный бухгалтер Е. В. Орлова, начальник отдела кадров М. И. Ковалёва, секретарь Л. П. Зайцева.</w:t>
      </w:r>
    </w:p>
    <w:p>
      <w:pPr>
        <w:pStyle w:val="BodyText"/>
      </w:pPr>
      <w:r>
        <w:t xml:space="preserve">2. В срок до 30 октября 2026 года провести экспертизу ценности документов, законченных делопроизводством, и выделить к уничтожению документы, срок хранения которых по состоянию на 30 октября 2026 года истёк.</w:t>
      </w:r>
    </w:p>
    <w:p>
      <w:pPr>
        <w:pStyle w:val="BodyText"/>
      </w:pPr>
      <w:r>
        <w:t xml:space="preserve">2.1. В срок до 10 ноября 2026 года председателю комиссии представить на утверждение акт о выделении к уничтожению документов, не подлежащих хранению.</w:t>
      </w:r>
    </w:p>
    <w:p>
      <w:pPr>
        <w:pStyle w:val="BodyText"/>
      </w:pPr>
      <w:r>
        <w:t xml:space="preserve">2.2. В срок до 20 ноября 2026 года уничтожить документы согласно акту о выделении к уничтожению документов, не подлежащих хранению.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А. С. Смирнов, Е. В. Орлова, М. И. Ковалёва, Л. П. Зайцева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2026-10-31T20:35:13Z</dcterms:created>
  <dcterms:modified xsi:type="dcterms:W3CDTF">2026-10-31T20:35:13Z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