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4bce05e05f57300101f2a2cae6fc83e4914491"/>
    <w:p>
      <w:pPr>
        <w:pStyle w:val="Heading2"/>
      </w:pPr>
      <w:r>
        <w:t xml:space="preserve">Об организации воинского учёта граждан, в том числе бронирования граждан, пребывающих в запасе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Ответственным за ведение воинского учёта и бронирования назначить: ______________________________________</w:t>
      </w:r>
    </w:p>
    <w:p>
      <w:pPr>
        <w:pStyle w:val="BodyText"/>
      </w:pPr>
      <w:r>
        <w:t xml:space="preserve">2. Поручить ведение учёта: ____________________________________________________________________________</w:t>
      </w:r>
    </w:p>
    <w:p>
      <w:pPr>
        <w:pStyle w:val="BodyText"/>
      </w:pPr>
      <w:r>
        <w:t xml:space="preserve">3. Утвердить: __________________________________________________________________________________________</w:t>
      </w:r>
    </w:p>
    <w:p>
      <w:pPr>
        <w:pStyle w:val="BodyText"/>
      </w:pPr>
      <w:r>
        <w:t xml:space="preserve">4. Срок исполнения: «___» __________ 20__ г.</w:t>
      </w:r>
    </w:p>
    <w:p>
      <w:pPr>
        <w:pStyle w:val="BodyText"/>
      </w:pPr>
      <w:r>
        <w:t xml:space="preserve">5. Контроль за исполнением: 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2026-11-04T20:35:35Z</dcterms:created>
  <dcterms:modified xsi:type="dcterms:W3CDTF">2026-11-04T20:35:35Z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