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расширением производства и необходимостью обеспечить контроль технологических процессов</w:t>
      </w:r>
    </w:p>
    <w:p>
      <w:pPr>
        <w:pStyle w:val="BodyText"/>
      </w:pPr>
      <w:r>
        <w:t xml:space="preserve">1. Ввести с 1 декабря 2026 года в штатное расписание должность инженера-технолога в количестве 2 штатных единиц с окладом 95 000 рублей в месяц.</w:t>
      </w:r>
    </w:p>
    <w:p>
      <w:pPr>
        <w:pStyle w:val="BodyText"/>
      </w:pPr>
      <w:r>
        <w:t xml:space="preserve">2. Внести соответствующие изменения в штатное расписание, утверждённое приказом от 11 января 2026 г. № 3, с 1 декабря 2026 года.</w:t>
      </w:r>
    </w:p>
    <w:p>
      <w:pPr>
        <w:pStyle w:val="BodyText"/>
      </w:pPr>
      <w:r>
        <w:t xml:space="preserve">3. Начальнику отдела кадров С. С. Сидоровой подготовить проект трудового договора и приказ о приёме на работу.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2026-10-30T21:50:41Z</dcterms:created>
  <dcterms:modified xsi:type="dcterms:W3CDTF">2026-10-30T21:50:41Z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