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4ec517de81b9d39599f79b3b1e2626ba495992"/>
    <w:p>
      <w:pPr>
        <w:pStyle w:val="Heading2"/>
      </w:pPr>
      <w:r>
        <w:t xml:space="preserve">о создании комиссии по управлению профессиональными рисками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В целях исполнения обязанности по управлению профессиональными рисками, предусмотренной статьёй 214 Трудового кодекса Российской Федерации, и в соответствии с 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Создать комиссию по управлению профессиональными рисками в составе: председатель комиссии — ____________________; члены комиссии — ______________________________________________.</w:t>
      </w:r>
    </w:p>
    <w:p>
      <w:pPr>
        <w:pStyle w:val="BodyText"/>
      </w:pPr>
      <w:r>
        <w:t xml:space="preserve">2. Комиссии провести идентификацию опасностей и оценку профессиональных рисков и оформить результаты в срок до «___» __________ 20__ года.</w:t>
      </w:r>
    </w:p>
    <w:p>
      <w:pPr>
        <w:pStyle w:val="BodyText"/>
      </w:pPr>
      <w:r>
        <w:t xml:space="preserve">3. Утвердить Положение об управлении профессиональными рисками (приложение 1).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должность, фамилия, инициалы, подпись, дата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2026-11-06T21:59:30Z</dcterms:created>
  <dcterms:modified xsi:type="dcterms:W3CDTF">2026-11-06T21:59:30Z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