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12-к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создании-комиссии-по-трудовым-спорам"/>
    <w:p>
      <w:pPr>
        <w:pStyle w:val="Heading2"/>
      </w:pPr>
      <w:r>
        <w:t xml:space="preserve">о создании комиссии по трудовым спорам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На основании статьи 384 Трудового кодекса Российской Федерации и решения общего собрания работников от 10 ноября 2026 года (протокол № 4)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Создать комиссию по трудовым спорам ООО «Ромашка» в составе: от работодателя — заместитель генерального директора А. В. Смирнов, начальник отдела кадров О. П. Кузнецова, главный бухгалтер Н. И. Волкова; от работников — инженер С. А. Лебедев (председатель), бухгалтер Т. М. Орлова (заместитель председателя), мастер участка Д. С. Никитин (секретарь).</w:t>
      </w:r>
    </w:p>
    <w:p>
      <w:pPr>
        <w:pStyle w:val="BodyText"/>
      </w:pPr>
      <w:r>
        <w:t xml:space="preserve">2. Утвердить Положение о комиссии по трудовым спорам согласно приложению 1.</w:t>
      </w:r>
    </w:p>
    <w:p>
      <w:pPr>
        <w:pStyle w:val="BodyText"/>
      </w:pPr>
      <w:r>
        <w:t xml:space="preserve">3. Установить срок полномочий комиссии — три года с даты подписания приказа.</w:t>
      </w:r>
    </w:p>
    <w:p>
      <w:pPr>
        <w:pStyle w:val="BodyText"/>
      </w:pPr>
      <w:r>
        <w:t xml:space="preserve">4. Начальнику отдела кадров О. П. Кузнецовой ознакомить членов комиссии с приказом под подпись и разместить Положение на информационном стенде в течение трёх рабочих дней.</w:t>
      </w:r>
    </w:p>
    <w:p>
      <w:pPr>
        <w:pStyle w:val="BodyText"/>
      </w:pPr>
      <w:r>
        <w:t xml:space="preserve">5.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Заместитель генерального директора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2026-11-07T20:45:19Z</dcterms:created>
  <dcterms:modified xsi:type="dcterms:W3CDTF">2026-11-07T20:45:19Z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