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комиссии по списанию основных средств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Xda4b33e2aa963ed63d6b99a4c12c39c0be5b970"/>
    <w:p>
      <w:pPr>
        <w:pStyle w:val="Heading1"/>
      </w:pPr>
      <w:r>
        <w:t xml:space="preserve">Приказ о создании комиссии по списанию основных средств</w:t>
      </w:r>
    </w:p>
    <w:bookmarkStart w:id="9" w:name="Xba237ce32793637af741b223b1be0935b8b5516"/>
    <w:p>
      <w:pPr>
        <w:pStyle w:val="Heading2"/>
      </w:pPr>
      <w:r>
        <w:t xml:space="preserve">о постоянно действующей комиссии по списанию объектов основных средств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выявлением при инвентаризации объектов основных средств, дальнейшее использование которых нецелесообразно из-за физического и морального износа, и в целях контроля за сохранностью имущества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Создать постоянно действующую комиссию по списанию основных средств в составе:</w:t>
      </w:r>
      <w:r>
        <w:t xml:space="preserve"> </w:t>
      </w:r>
      <w:r>
        <w:t xml:space="preserve">председатель комиссии — заместитель директора О. М. Семенов;</w:t>
      </w:r>
      <w:r>
        <w:t xml:space="preserve"> </w:t>
      </w:r>
      <w:r>
        <w:t xml:space="preserve">члены комиссии — главный инженер К. Н. Кривошеев, главный бухгалтер А. С. Смирнова, начальник отдела материально-технического снабжения В. П. Кузнецов.</w:t>
      </w:r>
    </w:p>
    <w:p>
      <w:pPr>
        <w:pStyle w:val="BodyText"/>
      </w:pPr>
      <w:r>
        <w:t xml:space="preserve">2. Возложить на комиссию:</w:t>
      </w:r>
      <w:r>
        <w:t xml:space="preserve"> </w:t>
      </w:r>
      <w:r>
        <w:t xml:space="preserve">— осмотр объектов основных средств, подлежащих списанию, и проверку их технического состояния;</w:t>
      </w:r>
      <w:r>
        <w:t xml:space="preserve"> </w:t>
      </w:r>
      <w:r>
        <w:t xml:space="preserve">— установление причин списания: физический и моральный износ, авария, длительное неиспользование объекта;</w:t>
      </w:r>
      <w:r>
        <w:t xml:space="preserve"> </w:t>
      </w:r>
      <w:r>
        <w:t xml:space="preserve">— определение возможности дальнейшего использования отдельных узлов, деталей и материалов списываемых объектов и их оценку;</w:t>
      </w:r>
      <w:r>
        <w:t xml:space="preserve"> </w:t>
      </w:r>
      <w:r>
        <w:t xml:space="preserve">— подготовку заключения и оформление акта на списание.</w:t>
      </w:r>
    </w:p>
    <w:p>
      <w:pPr>
        <w:pStyle w:val="BodyText"/>
      </w:pPr>
      <w:r>
        <w:t xml:space="preserve">3. Комиссии осмотреть объекты по перечню, приложенному к приказу, и не позднее 30 ноября 2026 года представить заключение и акт на списание главному бухгалтеру.</w:t>
      </w:r>
    </w:p>
    <w:p>
      <w:pPr>
        <w:pStyle w:val="BodyText"/>
      </w:pPr>
      <w:r>
        <w:t xml:space="preserve">4. Главному бухгалтеру А. С. Смирновой списать объекты с бухгалтерского учёта на основании утверждённого акта.</w:t>
      </w:r>
    </w:p>
    <w:p>
      <w:pPr>
        <w:pStyle w:val="BodyText"/>
      </w:pPr>
      <w:r>
        <w:t xml:space="preserve">Приложение: перечень объектов основных средств, подлежащих осмотру,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О. М. Семенов, К. Н. Кривошеев, А. С. Смирнова, В. П. Кузнецов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списанию основных средств</dc:title>
  <dc:creator/>
  <dc:language>ru</dc:language>
  <cp:keywords/>
  <dcterms:created xsi:type="dcterms:W3CDTF">2026-11-03T20:36:27Z</dcterms:created>
  <dcterms:modified xsi:type="dcterms:W3CDTF">2026-11-03T20:36:27Z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