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комиссии по расследованию несчастного случая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Xa9463a7a854ae289ee3ce79a9cbce13ffb06267"/>
    <w:p>
      <w:pPr>
        <w:pStyle w:val="Heading1"/>
      </w:pPr>
      <w:r>
        <w:t xml:space="preserve">Приказ о создании комиссии по расследованию несчастного случая</w:t>
      </w:r>
    </w:p>
    <w:bookmarkStart w:id="9" w:name="Xb8661561c45d29d682c3d5a369818480f47c399"/>
    <w:p>
      <w:pPr>
        <w:pStyle w:val="Heading2"/>
      </w:pPr>
      <w:r>
        <w:t xml:space="preserve">о комиссии по расследованию несчастного случая на производстве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Создать комиссию по расследованию несчастного случая в следующем составе: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________________________________________________________________________________________________________________________________________________</w:t>
      </w:r>
      <w:r>
        <w:t xml:space="preserve"> </w:t>
      </w:r>
      <w:r>
        <w:t xml:space="preserve">4.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несчастного случая</dc:title>
  <dc:creator/>
  <dc:language>ru</dc:language>
  <cp:keywords/>
  <dcterms:created xsi:type="dcterms:W3CDTF">2026-10-30T21:50:33Z</dcterms:created>
  <dcterms:modified xsi:type="dcterms:W3CDTF">2026-10-30T21:50:33Z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