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6123d53928284716873deb088cfdc971952828"/>
    <w:p>
      <w:pPr>
        <w:pStyle w:val="Heading2"/>
      </w:pPr>
      <w:r>
        <w:t xml:space="preserve">О создании комиссии по проведению оценки профессиональных рисков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целях обеспечения проведения оценки профессиональных рисков в ООО «Ромашка» и в соответствии с требованиями Примерного положения о системе управления охраной труда, утверждённого приказом Минтруда России от 29.10.2021 № 776н,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Создать комиссию по проведению оценки профессиональных рисков в следующем составе: председатель комиссии — специалист по охране труда Васильев В. Г.; члены комиссии — главный инженер Миронов Я. К., электрик Жуков Е. Н.</w:t>
      </w:r>
    </w:p>
    <w:p>
      <w:pPr>
        <w:pStyle w:val="BodyText"/>
      </w:pPr>
      <w:r>
        <w:t xml:space="preserve">2. Членам комиссии провести оценку профессиональных рисков в организации в соответствии с требованиями, установленными в положении о СУОТ, в срок до 1 июня 2027 года.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2026-11-04T20:35:21Z</dcterms:created>
  <dcterms:modified xsi:type="dcterms:W3CDTF">2026-11-04T20:35:21Z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