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5bc0ff67226121bc42b8a2d1601ad170f3a014f"/>
    <w:p>
      <w:pPr>
        <w:pStyle w:val="Heading2"/>
      </w:pPr>
      <w:r>
        <w:t xml:space="preserve">о создании комиссии для проведения служебного расследования</w:t>
      </w:r>
    </w:p>
    <w:p>
      <w:pPr>
        <w:pStyle w:val="FirstParagraph"/>
      </w:pPr>
      <w:r>
        <w:t xml:space="preserve">16 ноября 2026 г. № 48</w:t>
      </w:r>
    </w:p>
    <w:p>
      <w:pPr>
        <w:pStyle w:val="BodyText"/>
      </w:pPr>
      <w:r>
        <w:t xml:space="preserve">На основании докладной записки заведующего складом от 13 ноября 2026 г. № 7 и в целях проведения служебного расследования по факту недостачи товара на складе, выявленной при инвентаризации 12 ноября 2026 г.,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Создать комиссию для проведения служебного расследования в следующем составе: председатель комиссии — заместитель генерального директора С. А. Кузнецов; члены комиссии — начальник отдела кадров М. В. Орлова, главный бухгалтер Т. Н. Белова.</w:t>
      </w:r>
    </w:p>
    <w:p>
      <w:pPr>
        <w:pStyle w:val="BodyText"/>
      </w:pPr>
      <w:r>
        <w:t xml:space="preserve">2. Задачами комиссии являются: установить размер недостачи и обстоятельства её возникновения, определить круг работников, отвечающих за сохранность товара, собрать письменные объяснения.</w:t>
      </w:r>
    </w:p>
    <w:p>
      <w:pPr>
        <w:pStyle w:val="BodyText"/>
      </w:pPr>
      <w:r>
        <w:t xml:space="preserve">3. Для обеспечения выполнения поставленной задачи комиссия наделяется следующими полномочиями: запрашивать у работников письменные объяснения и документы, знакомиться с записями систем учёта и видеонаблюдения, привлекать к работе специалистов по договору.</w:t>
      </w:r>
    </w:p>
    <w:p>
      <w:pPr>
        <w:pStyle w:val="BodyText"/>
      </w:pPr>
      <w:r>
        <w:t xml:space="preserve">4. Комиссии провести расследование в срок до 27 ноября 2026 г. и представить генеральному директору письменное заключение с выводами и предложениями.</w:t>
      </w:r>
    </w:p>
    <w:p>
      <w:pPr>
        <w:pStyle w:val="BodyText"/>
      </w:pPr>
      <w:r>
        <w:t xml:space="preserve">5. Контроль за выполнением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2026-11-07T20:45:16Z</dcterms:created>
  <dcterms:modified xsi:type="dcterms:W3CDTF">2026-11-07T20:45:16Z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