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постановке на учёт транспортного средства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X228177119e9fab2cf5a15d5a11f0abad9d467a2"/>
    <w:p>
      <w:pPr>
        <w:pStyle w:val="Heading1"/>
      </w:pPr>
      <w:r>
        <w:t xml:space="preserve">Приказ о постановке на учёт транспортного средства</w:t>
      </w:r>
    </w:p>
    <w:bookmarkStart w:id="9" w:name="о-регистрации-автомобиля-в-гибдд"/>
    <w:p>
      <w:pPr>
        <w:pStyle w:val="Heading2"/>
      </w:pPr>
      <w:r>
        <w:t xml:space="preserve">о регистрации автомобиля в ГИБДД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</w:t>
      </w:r>
    </w:p>
    <w:p>
      <w:pPr>
        <w:pStyle w:val="BodyText"/>
      </w:pPr>
      <w:r>
        <w:t xml:space="preserve">2. ___________________________________________________________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постановке на учёт транспортного средства</dc:title>
  <dc:creator/>
  <dc:language>ru</dc:language>
  <cp:keywords/>
  <dcterms:created xsi:type="dcterms:W3CDTF">2026-11-06T21:59:21Z</dcterms:created>
  <dcterms:modified xsi:type="dcterms:W3CDTF">2026-11-06T21:59:21Z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