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привлечении к работе в выходной день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X69bdd4e172abb9893cc398599742182a239456d"/>
    <w:p>
      <w:pPr>
        <w:pStyle w:val="Heading1"/>
      </w:pPr>
      <w:r>
        <w:t xml:space="preserve">Приказ о привлечении к работе в выходной день</w:t>
      </w:r>
    </w:p>
    <w:bookmarkStart w:id="9" w:name="X2cb7d2194b90bdab2f8adf273475c136ecc929f"/>
    <w:p>
      <w:pPr>
        <w:pStyle w:val="Heading2"/>
      </w:pPr>
      <w:r>
        <w:t xml:space="preserve">о работе в выходной день 5 декабря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 работника: ______________________________________________________</w:t>
      </w:r>
    </w:p>
    <w:p>
      <w:pPr>
        <w:pStyle w:val="BodyText"/>
      </w:pPr>
      <w:r>
        <w:t xml:space="preserve">Оплата: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Бухгалтерии: 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выходной день</dc:title>
  <dc:creator/>
  <dc:language>ru</dc:language>
  <cp:keywords/>
  <dcterms:created xsi:type="dcterms:W3CDTF">2026-11-02T20:34:44Z</dcterms:created>
  <dcterms:modified xsi:type="dcterms:W3CDTF">2026-11-02T20:34:44Z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