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30238d6bfd1d13fd9c040fd38246eea4ed258d0"/>
    <w:p>
      <w:pPr>
        <w:pStyle w:val="Heading2"/>
      </w:pPr>
      <w:r>
        <w:t xml:space="preserve">о проведении инвентаризации в связи со сменой материально ответственного лица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______________________________________________________, руководствуясь подпунктом «в» пункта 15 ФСБУ 28/2023, приказываю:</w:t>
      </w:r>
    </w:p>
    <w:p>
      <w:pPr>
        <w:pStyle w:val="BodyText"/>
      </w:pPr>
      <w:r>
        <w:t xml:space="preserve">1. Провести инвентаризацию ______________________________________ по состоянию на «___» __________ 20__ года.</w:t>
      </w:r>
    </w:p>
    <w:p>
      <w:pPr>
        <w:pStyle w:val="BodyText"/>
      </w:pPr>
      <w:r>
        <w:t xml:space="preserve">2. Назначить инвентаризационную комиссию в составе: председатель — __________________, члены комиссии — __________________, __________________.</w:t>
      </w:r>
    </w:p>
    <w:p>
      <w:pPr>
        <w:pStyle w:val="BodyText"/>
      </w:pPr>
      <w:r>
        <w:t xml:space="preserve">3. Материально ответственным лицом на период инвентаризации считать __________________ с «___» __________ 20__ года.</w:t>
      </w:r>
    </w:p>
    <w:p>
      <w:pPr>
        <w:pStyle w:val="BodyText"/>
      </w:pPr>
      <w:r>
        <w:t xml:space="preserve">4. ____________________________________________________________.</w:t>
      </w:r>
    </w:p>
    <w:p>
      <w:pPr>
        <w:pStyle w:val="BodyText"/>
      </w:pPr>
      <w:r>
        <w:t xml:space="preserve">5. Результаты инвентаризации оформить описями и сличительными ведомостями и сдать в бухгалтерию до «___» __________ 20__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2026-11-01T20:34:59Z</dcterms:created>
  <dcterms:modified xsi:type="dcterms:W3CDTF">2026-11-01T20:34:59Z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