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проведении инвентаризации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-о-проведении-инвентаризации"/>
    <w:p>
      <w:pPr>
        <w:pStyle w:val="Heading1"/>
      </w:pPr>
      <w:r>
        <w:t xml:space="preserve">Приказ о проведении инвентаризации</w:t>
      </w:r>
    </w:p>
    <w:bookmarkStart w:id="9" w:name="товарно-материальных-ценностей-на-складе"/>
    <w:p>
      <w:pPr>
        <w:pStyle w:val="Heading2"/>
      </w:pPr>
      <w:r>
        <w:t xml:space="preserve">товарно-материальных ценностей на складе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части 1 статьи 11 Федерального закона от 06.12.2011 № 402-ФЗ «О бухгалтерском учёте» и пункта 4 ФСБУ 28/2023, утверждённого приказом Минфина от 13.01.2023 № 4н, провести внеплановую инвентаризацию товарно-материальных ценностей на складе по состоянию на 1 декабря 2026 года.</w:t>
      </w:r>
    </w:p>
    <w:p>
      <w:pPr>
        <w:pStyle w:val="BodyText"/>
      </w:pPr>
      <w:r>
        <w:t xml:space="preserve">Утвердить инвентаризационную комиссию в составе: председатель — заместитель директора Смирнов А. В.; члены комиссии — главный бухгалтер Кузнецова О. П., бухгалтер Орлова М. И. Инвентаризацию провести в присутствии материально ответственного лица — заведующего складом Лебедева Д. С.</w:t>
      </w:r>
    </w:p>
    <w:p>
      <w:pPr>
        <w:pStyle w:val="BodyText"/>
      </w:pPr>
      <w:r>
        <w:t xml:space="preserve">Установить срок начала инвентаризации — 1 декабря 2026 года, срок окончания — 4 декабря 2026 года. Материалы инвентаризации сдать в бухгалтерию не позднее 8 декабря 2026 года.</w:t>
      </w:r>
    </w:p>
    <w:p>
      <w:pPr>
        <w:pStyle w:val="BodyText"/>
      </w:pPr>
      <w:r>
        <w:t xml:space="preserve">Заведующему складом Лебедеву Д. С. к началу инвентаризации представить последние приходные и расходные документы, а членам комиссии — опломбировать подсобные помещения и обеспечить сохранность имущества до окончания проверки.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инвентаризации</dc:title>
  <dc:creator/>
  <dc:language>ru</dc:language>
  <cp:keywords/>
  <dcterms:created xsi:type="dcterms:W3CDTF">2026-10-28T23:29:25Z</dcterms:created>
  <dcterms:modified xsi:type="dcterms:W3CDTF">2026-10-28T23:29:25Z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