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работе в выходной день в командировке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Xcf8d87a1c509b0b782e5f561681a5a1def3148f"/>
    <w:p>
      <w:pPr>
        <w:pStyle w:val="Heading1"/>
      </w:pPr>
      <w:r>
        <w:t xml:space="preserve">Приказ о привлечении к работе в выходной день в командировке</w:t>
      </w:r>
    </w:p>
    <w:bookmarkStart w:id="9" w:name="X12a26240ecdaba89776aa488be85ff3c81c83ec"/>
    <w:p>
      <w:pPr>
        <w:pStyle w:val="Heading2"/>
      </w:pPr>
      <w:r>
        <w:t xml:space="preserve">об оплате работы в выходной день в период командировки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153 Трудового кодекса Российской Федерации и с учётом письменного согласия работника привлечь к работе в выходной день «___» __________ 20__ г. в период командировки: ____________________________________</w:t>
      </w:r>
    </w:p>
    <w:p>
      <w:pPr>
        <w:pStyle w:val="BodyText"/>
      </w:pPr>
      <w:r>
        <w:t xml:space="preserve">должность, фамилия, имя, отчество работника</w:t>
      </w:r>
    </w:p>
    <w:p>
      <w:pPr>
        <w:pStyle w:val="BodyText"/>
      </w:pPr>
      <w:r>
        <w:t xml:space="preserve">2. Бухгалтеру по расчёту заработной платы обеспечить оплату работы работника, указанного в пункте 1 настоящего приказа, в выходной день в двойном размере (часть 1 статьи 153 Трудового кодекса Российской Федерации): ______________________________________</w:t>
      </w:r>
    </w:p>
    <w:p>
      <w:pPr>
        <w:pStyle w:val="BodyText"/>
      </w:pPr>
      <w:r>
        <w:t xml:space="preserve">3. Контроль за исполнением настоящего приказа возложить на ______________________________________</w:t>
      </w:r>
    </w:p>
    <w:p>
      <w:pPr>
        <w:pStyle w:val="BodyText"/>
      </w:pPr>
      <w:r>
        <w:t xml:space="preserve">Основание: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работе в выходной день в командировке</dc:title>
  <dc:creator/>
  <dc:language>ru</dc:language>
  <cp:keywords/>
  <dcterms:created xsi:type="dcterms:W3CDTF">2026-11-07T20:45:00Z</dcterms:created>
  <dcterms:modified xsi:type="dcterms:W3CDTF">2026-11-07T20:45:00Z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