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4d34b7207ac3593918c3db3fc9a4d979fafe329"/>
    <w:p>
      <w:pPr>
        <w:pStyle w:val="Heading2"/>
      </w:pPr>
      <w:r>
        <w:t xml:space="preserve">о сроках предоставления документов в бухгалтерию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целях своевременного формирования бухгалтерской и налоговой отчётности приказываю:</w:t>
      </w:r>
    </w:p>
    <w:p>
      <w:pPr>
        <w:pStyle w:val="BodyText"/>
      </w:pPr>
      <w:r>
        <w:t xml:space="preserve">1. Утвердить Перечень документов, предоставляемых в бухгалтерию, и сроки их предоставления (приложение № 1).</w:t>
      </w:r>
    </w:p>
    <w:p>
      <w:pPr>
        <w:pStyle w:val="BodyText"/>
      </w:pPr>
      <w:r>
        <w:t xml:space="preserve">2. Руководителям подразделений и материально ответственным лицам сдавать в бухгалтерию первичные документы, авансовые отчёты и материальные отчёты в сроки, установленные приложением № 1.</w:t>
      </w:r>
    </w:p>
    <w:p>
      <w:pPr>
        <w:pStyle w:val="BodyText"/>
      </w:pPr>
      <w:r>
        <w:t xml:space="preserve">3. Документы сдавать в бухгалтерию в бумажном виде с подписью ответственного лица либо в электронном виде с квалифицированной электронной подписью.</w:t>
      </w:r>
    </w:p>
    <w:p>
      <w:pPr>
        <w:pStyle w:val="BodyText"/>
      </w:pPr>
      <w:r>
        <w:t xml:space="preserve">4. Главному бухгалтеру ежемесячно до ____ числа сообщать руководителю компании о нарушении сроков сдачи документов.</w:t>
      </w:r>
    </w:p>
    <w:p>
      <w:pPr>
        <w:pStyle w:val="BodyText"/>
      </w:pPr>
      <w:r>
        <w:t xml:space="preserve">5. Настоящий приказ вступает в силу с «___» __________ 20__ г.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2026-11-06T21:58:59Z</dcterms:created>
  <dcterms:modified xsi:type="dcterms:W3CDTF">2026-11-06T21:58:59Z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