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47-к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переводе-на-лёгкий-труд"/>
    <w:p>
      <w:pPr>
        <w:pStyle w:val="Heading2"/>
      </w:pPr>
      <w:r>
        <w:t xml:space="preserve">о переводе на лёгкий труд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На основании медицинского заключения от 10 ноября 2026 г. № 218 и заявления кладовщика Марины Сергеевны Кузнецовой от 12 ноября 2026 г. перевести М. С. Кузнецову с 17 ноября 2026 года на легкий труд — на должность комплектовщика с нормой подъема и перемещения груза вручную не более 2,5 кг за один раз и не более 5 кг суммарно за час рабочей смены, с сохранением среднего заработка по прежней работе на весь период перевода.</w:t>
      </w:r>
    </w:p>
    <w:p>
      <w:pPr>
        <w:pStyle w:val="BodyText"/>
      </w:pPr>
      <w:r>
        <w:t xml:space="preserve">Установить М. С. Кузнецовой пятидневную рабочую неделю с двумя выходными днями, продолжительность ежедневной работы — 8 часов, перерывы для отдыха и приема пищи — не реже чем через каждые 2 часа работы.</w:t>
      </w:r>
    </w:p>
    <w:p>
      <w:pPr>
        <w:pStyle w:val="BodyText"/>
      </w:pPr>
      <w:r>
        <w:t xml:space="preserve">Главному бухгалтеру И. И. Ивановой начислять заработную плату за период перевода по выполняемой работе, но не ниже среднего заработка по прежней работе.</w:t>
      </w:r>
    </w:p>
    <w:p>
      <w:pPr>
        <w:pStyle w:val="BodyText"/>
      </w:pPr>
      <w:r>
        <w:t xml:space="preserve">С приказом ознакомить М. С. Кузнецову под подпись.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ознакомлена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М. С. Кузнецова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2026-11-07T20:44:55Z</dcterms:created>
  <dcterms:modified xsi:type="dcterms:W3CDTF">2026-11-07T20:44:55Z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