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2757588f58816da9701913b1800ff5b499f098"/>
    <w:p>
      <w:pPr>
        <w:pStyle w:val="Heading2"/>
      </w:pPr>
      <w:r>
        <w:t xml:space="preserve">о переходе на электронный документооборот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статьями 22.1 и 22.2 Трудового кодекса Российской Федерации и Федеральным законом от 06.04.2011 № 63-ФЗ «Об электронной подписи» перевести кадровый документооборот общества в электронный вид.</w:t>
      </w:r>
    </w:p>
    <w:p>
      <w:pPr>
        <w:pStyle w:val="BodyText"/>
      </w:pPr>
      <w:r>
        <w:t xml:space="preserve">Ввести электронный документооборот с 1 декабря 2026 года. Применять его к работникам, давшим согласие, а также к работникам, чьего согласия по статье 22.2 ТК РФ не требуется.</w:t>
      </w:r>
    </w:p>
    <w:p>
      <w:pPr>
        <w:pStyle w:val="BodyText"/>
      </w:pPr>
      <w:r>
        <w:t xml:space="preserve">Утвердить Положение о кадровом электронном документообороте и перечень документов, которые ведутся в электронном виде, согласно приложениям 1 и 2 к настоящему приказу.</w:t>
      </w:r>
    </w:p>
    <w:p>
      <w:pPr>
        <w:pStyle w:val="BodyText"/>
      </w:pPr>
      <w:r>
        <w:t xml:space="preserve">Назначить ответственным за внедрение и ведение электронного документооборота начальника отдела кадров С. А. Кузнецову.</w:t>
      </w:r>
    </w:p>
    <w:p>
      <w:pPr>
        <w:pStyle w:val="BodyText"/>
      </w:pPr>
      <w:r>
        <w:t xml:space="preserve">Начальнику отдела кадров С. А. Кузнецовой до 25 ноября 2026 года собрать с работников письменные согласия на электронный документооборот и ознакомить их с положением под подпись.</w:t>
      </w:r>
    </w:p>
    <w:p>
      <w:pPr>
        <w:pStyle w:val="BodyText"/>
      </w:pPr>
      <w:r>
        <w:t xml:space="preserve">Главному бухгалтеру обеспечить подключение к информационной системе электронного документооборота и выдачу работникам сертификатов электронной подписи.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2026-11-04T20:35:03Z</dcterms:created>
  <dcterms:modified xsi:type="dcterms:W3CDTF">2026-11-04T20:35:03Z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