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ередаче-материальных-ценностей"/>
    <w:p>
      <w:pPr>
        <w:pStyle w:val="Heading2"/>
      </w:pPr>
      <w:r>
        <w:t xml:space="preserve">о передаче материальных ценностей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Передать материальные ценности по акту приёма-передачи в срок до «___» __________ 20__ г.: ____________________________________________________________________________</w:t>
      </w:r>
    </w:p>
    <w:p>
      <w:pPr>
        <w:pStyle w:val="BodyText"/>
      </w:pPr>
      <w:r>
        <w:t xml:space="preserve">2. Принять ценности, проверить наличие и состояние, подписать акт: ____________________________________________________________________________</w:t>
      </w:r>
    </w:p>
    <w:p>
      <w:pPr>
        <w:pStyle w:val="BodyText"/>
      </w:pPr>
      <w:r>
        <w:t xml:space="preserve">3. Отразить передачу в учёте: ________________________________________________</w:t>
      </w:r>
    </w:p>
    <w:p>
      <w:pPr>
        <w:pStyle w:val="BodyText"/>
      </w:pPr>
      <w:r>
        <w:t xml:space="preserve">4. Контроль за исполнением приказа возложить на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2026-10-31T20:34:47Z</dcterms:created>
  <dcterms:modified xsi:type="dcterms:W3CDTF">2026-10-31T20:34:47Z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