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передаче дел главного бухгалтера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41-к</w:t>
      </w:r>
    </w:p>
    <w:bookmarkStart w:id="10" w:name="X665376cb253e76bacb8fcb76ebf544b364d1b52"/>
    <w:p>
      <w:pPr>
        <w:pStyle w:val="Heading1"/>
      </w:pPr>
      <w:r>
        <w:t xml:space="preserve">Приказ о передаче дел главного бухгалтера</w:t>
      </w:r>
    </w:p>
    <w:bookmarkStart w:id="9" w:name="при-увольнении"/>
    <w:p>
      <w:pPr>
        <w:pStyle w:val="Heading2"/>
      </w:pPr>
      <w:r>
        <w:t xml:space="preserve">при увольнении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увольнением главного бухгалтера И. И. Ивановой 30 ноября 2026 года по собственному желанию (п. 3 ч. 1 ст. 77 ТК РФ) приказываю:</w:t>
      </w:r>
    </w:p>
    <w:p>
      <w:pPr>
        <w:pStyle w:val="BodyText"/>
      </w:pPr>
      <w:r>
        <w:t xml:space="preserve">1. Главному бухгалтеру И. И. Ивановой передать дела, бухгалтерскую и налоговую отчётность, базы данных, электронные ключи и печати заместителю главного бухгалтера С. С. Сидоровой до 27 ноября 2026 года.</w:t>
      </w:r>
    </w:p>
    <w:p>
      <w:pPr>
        <w:pStyle w:val="BodyText"/>
      </w:pPr>
      <w:r>
        <w:t xml:space="preserve">2. Назначить принимающей стороной заместителя главного бухгалтера С. С. Сидорову; приёмку оформить актом приёма-передачи дел с описью документов и материальных ценностей.</w:t>
      </w:r>
    </w:p>
    <w:p>
      <w:pPr>
        <w:pStyle w:val="BodyText"/>
      </w:pPr>
      <w:r>
        <w:t xml:space="preserve">3. Акт приёма-передачи дел представить на утверждение руководителю не позднее 30 ноября 2026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передаче дел главного бухгалтера</dc:title>
  <dc:creator/>
  <dc:language>ru</dc:language>
  <cp:keywords/>
  <dcterms:created xsi:type="dcterms:W3CDTF">2026-11-04T20:35:02Z</dcterms:created>
  <dcterms:modified xsi:type="dcterms:W3CDTF">2026-11-04T20:35:02Z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