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27-к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6df1d961acb56191cc3a070c8709ab10928b0f0"/>
    <w:p>
      <w:pPr>
        <w:pStyle w:val="Heading2"/>
      </w:pPr>
      <w:r>
        <w:t xml:space="preserve">о назначении ответственного за охрану труда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со статьёй 214 Трудового кодекса РФ, в связи с отсутствием в штате специалиста по охране труда и в целях обеспечения безопасных условий труда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Возложить на начальника производственного участка И. И. Иванова обязанности ответственного за охрану труда в организации с 17 ноября 2026 года.</w:t>
      </w:r>
      <w:r>
        <w:t xml:space="preserve"> </w:t>
      </w:r>
      <w:r>
        <w:t xml:space="preserve">2. Установить И. И. Иванову доплату за совмещение в размере 15 000 рублей в месяц.</w:t>
      </w:r>
      <w:r>
        <w:t xml:space="preserve"> </w:t>
      </w:r>
      <w:r>
        <w:t xml:space="preserve">3. И. И. Иванову пройти обучение по охране труда и проверку знания требований охраны труда в течение месяца со дня назначения.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Начальник производственного участка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2026-11-01T20:34:47Z</dcterms:created>
  <dcterms:modified xsi:type="dcterms:W3CDTF">2026-11-01T20:34:47Z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