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3d8453c1e7e9541647b0eb89e899553abb83af"/>
    <w:p>
      <w:pPr>
        <w:pStyle w:val="Heading2"/>
      </w:pPr>
      <w:r>
        <w:t xml:space="preserve">о назначении ответственного за ведение табеля учета рабочего времени</w:t>
      </w:r>
    </w:p>
    <w:p>
      <w:pPr>
        <w:pStyle w:val="FirstParagraph"/>
      </w:pPr>
      <w:r>
        <w:t xml:space="preserve">26 октября 2026 г. № 32</w:t>
      </w:r>
    </w:p>
    <w:p>
      <w:pPr>
        <w:pStyle w:val="BodyText"/>
      </w:pPr>
      <w:r>
        <w:t xml:space="preserve">В соответствии с частью 4 статьи 91 Трудового кодекса Российской Федерации работодатель обязан вести учет времени, фактически отработанного каждым работником.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ведение табеля учета рабочего времени на складе № 1 бухгалтера Коровину Н. В.</w:t>
      </w:r>
    </w:p>
    <w:p>
      <w:pPr>
        <w:pStyle w:val="BodyText"/>
      </w:pPr>
      <w:r>
        <w:t xml:space="preserve">2. Назначить ответственным за ведение табеля учета рабочего времени на складе № 2 бухгалтера Зайцеву В. Н.</w:t>
      </w:r>
    </w:p>
    <w:p>
      <w:pPr>
        <w:pStyle w:val="BodyText"/>
      </w:pPr>
      <w:r>
        <w:t xml:space="preserve">3. Установить срок сдачи табелей в бухгалтерию — не позднее 1-го числа месяца, следующего за истекшим.</w:t>
      </w:r>
    </w:p>
    <w:p>
      <w:pPr>
        <w:pStyle w:val="BodyText"/>
      </w:pPr>
      <w:r>
        <w:t xml:space="preserve">4. Контроль за исполнением приказа возложить на главного бухгалтера Глебову А.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Н. В. Коровина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В. Н. Зайцева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2026-11-01T20:34:41Z</dcterms:created>
  <dcterms:modified xsi:type="dcterms:W3CDTF">2026-11-01T20:34:41Z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