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e76797cccbadc9827c78bc49f4d597ce75583e"/>
    <w:p>
      <w:pPr>
        <w:pStyle w:val="Heading2"/>
      </w:pPr>
      <w:r>
        <w:t xml:space="preserve">о назначении комиссии по вводу в эксплуатацию основных средств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Для приёмки и ввода в эксплуатацию ______________________________ назначаю комиссию в составе:</w:t>
      </w:r>
    </w:p>
    <w:p>
      <w:pPr>
        <w:pStyle w:val="BodyText"/>
      </w:pPr>
      <w:r>
        <w:t xml:space="preserve">Председатель комиссии — ______________________________. Члены комиссии: ______________________________.</w:t>
      </w:r>
    </w:p>
    <w:p>
      <w:pPr>
        <w:pStyle w:val="BodyText"/>
      </w:pPr>
      <w:r>
        <w:t xml:space="preserve">Комиссии проверить: ____________________________________________________________</w:t>
      </w:r>
    </w:p>
    <w:p>
      <w:pPr>
        <w:pStyle w:val="BodyText"/>
      </w:pPr>
      <w:r>
        <w:t xml:space="preserve">Срок приёмки — до «___» __________ 20__ г. Контроль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2026-11-05T20:32:23Z</dcterms:created>
  <dcterms:modified xsi:type="dcterms:W3CDTF">2026-11-05T20:32:23Z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