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главного бухгалтера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7-к</w:t>
      </w:r>
    </w:p>
    <w:p>
      <w:pPr>
        <w:pStyle w:val="BodyText"/>
      </w:pPr>
      <w:r>
        <w:t xml:space="preserve">г. Москва</w:t>
      </w:r>
    </w:p>
    <w:bookmarkStart w:id="10" w:name="приказ-о-назначении-главного-бухгалтера"/>
    <w:p>
      <w:pPr>
        <w:pStyle w:val="Heading1"/>
      </w:pPr>
      <w:r>
        <w:t xml:space="preserve">Приказ о назначении главного бухгалтера</w:t>
      </w:r>
    </w:p>
    <w:bookmarkStart w:id="9" w:name="Xff8b95d59fa6807839a02d7758b54ba98cc6c65"/>
    <w:p>
      <w:pPr>
        <w:pStyle w:val="Heading2"/>
      </w:pPr>
      <w:r>
        <w:t xml:space="preserve">о назначении на должность главного бухгалтера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Назначить Иванову Марию Петровну на должность главного бухгалтера с 1 декабря 2026 года с окладом согласно штатному расписанию.</w:t>
      </w:r>
    </w:p>
    <w:p>
      <w:pPr>
        <w:pStyle w:val="BodyText"/>
      </w:pPr>
      <w:r>
        <w:t xml:space="preserve">Основание: трудовой договор от 16 ноября 2026 г. № 12; заявление Ивановой М. П.</w:t>
      </w:r>
    </w:p>
    <w:p>
      <w:pPr>
        <w:pStyle w:val="BodyText"/>
      </w:pPr>
      <w:r>
        <w:t xml:space="preserve">Ивановой М. П. до 1 декабря 2026 года передать дела и документы по бухгалтерскому учёту, принять печать и ключи от электронной подписи по акту.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главного бухгалтера</dc:title>
  <dc:creator/>
  <dc:language>ru</dc:language>
  <cp:keywords/>
  <dcterms:created xsi:type="dcterms:W3CDTF">2026-10-31T20:34:43Z</dcterms:created>
  <dcterms:modified xsi:type="dcterms:W3CDTF">2026-10-31T20:34:43Z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