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1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209ee5853522d62942e8f6bc71af6c699f23e02"/>
    <w:p>
      <w:pPr>
        <w:pStyle w:val="Heading2"/>
      </w:pPr>
      <w:r>
        <w:t xml:space="preserve">о вступлении в должность генерального директора и возложении обязанностей главного бухгалтера</w:t>
      </w:r>
    </w:p>
    <w:p>
      <w:pPr>
        <w:pStyle w:val="FirstParagraph"/>
      </w:pPr>
      <w:r>
        <w:t xml:space="preserve">12 января 2026 г.</w:t>
      </w:r>
    </w:p>
    <w:p>
      <w:pPr>
        <w:pStyle w:val="BodyText"/>
      </w:pPr>
      <w:r>
        <w:t xml:space="preserve">На основании решения единственного участника ООО «Ромашка» от 12 января 2026 г. № 1 я, Иванов Иван Иванович, вступаю в должность генерального директора ООО «Ромашка» с 12 января 2026 года.</w:t>
      </w:r>
    </w:p>
    <w:p>
      <w:pPr>
        <w:pStyle w:val="BodyText"/>
      </w:pPr>
      <w:r>
        <w:t xml:space="preserve">С 12 января 2026 года возлагаю на себя обязанности главного бухгалтера ООО «Ромашка» с доплатой за совмещение в размере, установленном штатным расписанием.</w:t>
      </w:r>
    </w:p>
    <w:p>
      <w:pPr>
        <w:pStyle w:val="BodyText"/>
      </w:pPr>
      <w:r>
        <w:t xml:space="preserve">Мне как генеральному директору поручено: вести бухгалтерский и налоговый учёт, подписывать бухгалтерскую и налоговую отчётность, сдавать её в налоговую инспекцию и фонды, отвечать за сохранность первичных документов.</w:t>
      </w:r>
    </w:p>
    <w:p>
      <w:pPr>
        <w:pStyle w:val="BodyText"/>
      </w:pPr>
      <w:r>
        <w:t xml:space="preserve">Бухгалтерии обеспечить передачу документов, печатей и доступов к учётным системам.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директор, он же главный бухгалтер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2026-11-05T20:32:21Z</dcterms:created>
  <dcterms:modified xsi:type="dcterms:W3CDTF">2026-11-05T20:32:21Z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