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7ff5af58e6c4d9f65cce6289265b0f03635425"/>
    <w:p>
      <w:pPr>
        <w:pStyle w:val="Heading2"/>
      </w:pPr>
      <w:r>
        <w:t xml:space="preserve">о направлении работника на медицинское освидетельствование на состояние опьянения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2026 года в 9 часов 20 минут мастер участка Сергей Петрович Ковалёв заметил, что у слесаря-сборщика А. В. Смирнова изо рта пахнет алкоголем, речь невнятная, походка шаткая. Смирнов работает на сборке, где есть движущиеся механизмы.</w:t>
      </w:r>
    </w:p>
    <w:p>
      <w:pPr>
        <w:pStyle w:val="BodyText"/>
      </w:pPr>
      <w:r>
        <w:t xml:space="preserve">На основании статьи 76 Трудового кодекса РФ и приказа Минздрава России от 29.04.2025 № 262н приказываю:</w:t>
      </w:r>
    </w:p>
    <w:p>
      <w:pPr>
        <w:pStyle w:val="BodyText"/>
      </w:pPr>
      <w:r>
        <w:t xml:space="preserve">1. Направить слесаря-сборщика А. В. Смирнова на медицинское освидетельствование на состояние опьянения в ООО «Городская наркологическая клиника» 16 ноября 2026 года.</w:t>
      </w:r>
    </w:p>
    <w:p>
      <w:pPr>
        <w:pStyle w:val="BodyText"/>
      </w:pPr>
      <w:r>
        <w:t xml:space="preserve">2. Сопровождающим назначить мастера участка С. П. Ковалёва; до получения результата не допускать Смирнова к работе на оборудовании.</w:t>
      </w:r>
    </w:p>
    <w:p>
      <w:pPr>
        <w:pStyle w:val="BodyText"/>
      </w:pPr>
      <w:r>
        <w:t xml:space="preserve">3. С результатом освидетельствования ознакомить Смирнова под подпись, копию акта приобщить к личному делу.</w:t>
      </w:r>
    </w:p>
    <w:p>
      <w:pPr>
        <w:pStyle w:val="BodyText"/>
      </w:pPr>
      <w:r>
        <w:t xml:space="preserve">4. Контроль за исполнением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Слесарь-сборщик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2026-11-03T20:36:08Z</dcterms:created>
  <dcterms:modified xsi:type="dcterms:W3CDTF">2026-11-03T20:36:08Z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