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Общество с ограниченной ответственностью «Ромашка»</w:t>
      </w:r>
    </w:p>
    <w:p>
      <w:pPr>
        <w:pStyle w:val="BodyText"/>
      </w:pPr>
      <w:r>
        <w:t xml:space="preserve">ИНН 7700000000, ОГРН 1157700000000</w:t>
      </w:r>
    </w:p>
    <w:p>
      <w:pPr>
        <w:pStyle w:val="BodyText"/>
      </w:pPr>
      <w:r>
        <w:t xml:space="preserve">г. Москва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4cd319214ee4925cbc82bef58da68f6789c8436"/>
    <w:p>
      <w:pPr>
        <w:pStyle w:val="Heading2"/>
      </w:pPr>
      <w:r>
        <w:t xml:space="preserve">о ликвидации общества и создании ликвидационной комиссии</w:t>
      </w:r>
    </w:p>
    <w:p>
      <w:pPr>
        <w:pStyle w:val="FirstParagraph"/>
      </w:pPr>
      <w:r>
        <w:t xml:space="preserve">16 ноября 2026 г. № 48</w:t>
      </w:r>
    </w:p>
    <w:p>
      <w:pPr>
        <w:pStyle w:val="BodyText"/>
      </w:pPr>
      <w:r>
        <w:t xml:space="preserve">На основании решения общего собрания участников ООО «Ромашка» от 10 ноября 2026 года (протокол № 5) общество добровольно ликвидируется.</w:t>
      </w:r>
    </w:p>
    <w:p>
      <w:pPr>
        <w:pStyle w:val="BodyText"/>
      </w:pPr>
      <w:r>
        <w:t xml:space="preserve">Для исполнения решения создать ликвидационную комиссию в составе: председатель — заместитель директора С. А. Кузнецов, члены комиссии — главный бухгалтер М. И. Орлова, юрист А. В. Белов.</w:t>
      </w:r>
    </w:p>
    <w:p>
      <w:pPr>
        <w:pStyle w:val="BodyText"/>
      </w:pPr>
      <w:r>
        <w:t xml:space="preserve">С 16 ноября 2026 года полномочия по управлению делами общества переходят к ликвидационной комиссии. Комиссии принять имущество, документы, печати и остатки денежных средств по акту.</w:t>
      </w:r>
    </w:p>
    <w:p>
      <w:pPr>
        <w:pStyle w:val="BodyText"/>
      </w:pPr>
      <w:r>
        <w:t xml:space="preserve">Ликвидационной комиссии в установленные законом сроки направить в налоговый орган уведомление о ликвидации и сообщение в «Вестник государственной регистрации», уведомить работников и кредиторов, провести инвентаризацию и составить промежуточный ликвидационный баланс.</w:t>
      </w:r>
    </w:p>
    <w:p>
      <w:pPr>
        <w:pStyle w:val="BodyText"/>
      </w:pPr>
      <w:r>
        <w:t xml:space="preserve">Контроль за исполнением приказа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Председатель ликвидационной комиссии</w:t>
            </w:r>
          </w:p>
          <w:p>
            <w:pPr>
              <w:pStyle w:val="BodyText"/>
            </w:pPr>
            <w:r>
              <w:t xml:space="preserve">____________ / С. А. Кузнецов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2026-11-07T20:44:43Z</dcterms:created>
  <dcterms:modified xsi:type="dcterms:W3CDTF">2026-11-07T20:44:43Z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