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819744ab56281dcc7b00545d1c2ef1cbf63b83"/>
    <w:p>
      <w:pPr>
        <w:pStyle w:val="Heading2"/>
      </w:pPr>
      <w:r>
        <w:t xml:space="preserve">об организации хранения лекарственных средств для медицинского применения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______________________________________________________ и в целях ______________________________________________________ приказываю:</w:t>
      </w:r>
    </w:p>
    <w:p>
      <w:pPr>
        <w:pStyle w:val="BodyText"/>
      </w:pPr>
      <w:r>
        <w:t xml:space="preserve">1. Утвердить и ввести в действие с «___» __________ 20__ года стандартные операционные процедуры: ______________________________________________________ (приложения 1–__ к настоящему приказу).</w:t>
      </w:r>
    </w:p>
    <w:p>
      <w:pPr>
        <w:pStyle w:val="BodyText"/>
      </w:pPr>
      <w:r>
        <w:t xml:space="preserve">2. Назначить ____________________________________ ответственным за организацию хранения лекарственных средств, соблюдение стандартных операционных процедур и ведение записей.</w:t>
      </w:r>
    </w:p>
    <w:p>
      <w:pPr>
        <w:pStyle w:val="BodyText"/>
      </w:pPr>
      <w:r>
        <w:t xml:space="preserve">3. Установить, что ответственность работников за нарушение Правил хранения и стандартных операционных процедур определяется ______________________________________; каждое нарушение подлежит внутренней проверке с разработкой корректирующих действий.</w:t>
      </w:r>
    </w:p>
    <w:p>
      <w:pPr>
        <w:pStyle w:val="BodyText"/>
      </w:pPr>
      <w:r>
        <w:t xml:space="preserve">4. Контроль за исполнением настоящего приказа возложить на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2026-11-04T20:34:57Z</dcterms:created>
  <dcterms:modified xsi:type="dcterms:W3CDTF">2026-11-04T20:34:57Z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