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единовременной выплате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47-к</w:t>
      </w:r>
    </w:p>
    <w:bookmarkStart w:id="10" w:name="приказ-о-единовременной-выплате"/>
    <w:p>
      <w:pPr>
        <w:pStyle w:val="Heading1"/>
      </w:pPr>
      <w:r>
        <w:t xml:space="preserve">Приказ о единовременной выплате</w:t>
      </w:r>
    </w:p>
    <w:bookmarkStart w:id="9" w:name="о-выплате-единовременной-премии"/>
    <w:p>
      <w:pPr>
        <w:pStyle w:val="Heading2"/>
      </w:pPr>
      <w:r>
        <w:t xml:space="preserve">о выплате единовременной премии</w:t>
      </w:r>
    </w:p>
    <w:p>
      <w:pPr>
        <w:pStyle w:val="FirstParagraph"/>
      </w:pPr>
      <w:r>
        <w:t xml:space="preserve">16 ноября 2026 г. № 47-к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Выплатить менеджеру отдела продаж Иванову Ивану Ивановичу единовременную премию в размере 30 000 рублей в связи с успешным завершением проекта по переводу клиентов на новую систему учёта.</w:t>
      </w:r>
    </w:p>
    <w:p>
      <w:pPr>
        <w:pStyle w:val="BodyText"/>
      </w:pPr>
      <w:r>
        <w:t xml:space="preserve">2. Выплату произвести в срок до 20 ноября 2026 года за счёт средств фонда оплаты труда.</w:t>
      </w:r>
    </w:p>
    <w:p>
      <w:pPr>
        <w:pStyle w:val="BodyText"/>
      </w:pPr>
      <w:r>
        <w:t xml:space="preserve">3. Главному бухгалтеру Петровой Анне Сергеевне начислить и удержать налог на доходы физических лиц в установленном порядке.</w:t>
      </w:r>
    </w:p>
    <w:p>
      <w:pPr>
        <w:pStyle w:val="BodyText"/>
      </w:pPr>
      <w:r>
        <w:t xml:space="preserve">4. С приказом ознакомить работника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единовременной выплате</dc:title>
  <dc:creator/>
  <dc:language>ru</dc:language>
  <cp:keywords/>
  <dcterms:created xsi:type="dcterms:W3CDTF">2026-11-06T21:58:23Z</dcterms:created>
  <dcterms:modified xsi:type="dcterms:W3CDTF">2026-11-06T21:58:23Z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