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Ввести в штатное расписание с «___» __________ 20__ г. штатную единицу: ____________________________________________________________________ — ____ единица, должностной оклад ____________________ рублей в месяц.</w:t>
      </w:r>
      <w:r>
        <w:t xml:space="preserve"> </w:t>
      </w:r>
      <w:r>
        <w:t xml:space="preserve">2. Утвердить и ввести в действие штатное расписание в новой редакции с «___» __________ 20__ г.</w:t>
      </w:r>
      <w:r>
        <w:t xml:space="preserve"> </w:t>
      </w:r>
      <w:r>
        <w:t xml:space="preserve">3. ______________________________________________________________________</w:t>
      </w:r>
      <w:r>
        <w:t xml:space="preserve"> </w:t>
      </w:r>
      <w:r>
        <w:t xml:space="preserve">4.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2026-11-04T20:34:55Z</dcterms:created>
  <dcterms:modified xsi:type="dcterms:W3CDTF">2026-11-04T20:34:55Z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