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роках-выплаты-заработной-платы"/>
    <w:p>
      <w:pPr>
        <w:pStyle w:val="Heading2"/>
      </w:pPr>
      <w:r>
        <w:t xml:space="preserve">о сроках выплаты заработной платы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136 Трудового кодекса РФ заработная плата выплачивается не реже чем каждые полмесяца. В целях приведения порядка выплат в соответствие с трудовым законодательством</w:t>
      </w:r>
    </w:p>
    <w:p>
      <w:pPr>
        <w:pStyle w:val="BodyText"/>
      </w:pPr>
      <w:r>
        <w:t xml:space="preserve">1. Установить следующие сроки выплаты заработной платы: за первую половину месяца — 27-го числа текущего месяца, окончательный расчёт за месяц — 12-го числа следующего месяца.</w:t>
      </w:r>
    </w:p>
    <w:p>
      <w:pPr>
        <w:pStyle w:val="BodyText"/>
      </w:pPr>
      <w:r>
        <w:t xml:space="preserve">2. Выплачивать заработную плату через кассу организации по адресу: г. Москва, ул. Лесная, д. 5, офис 12, а также перечислять на банковские счета работников по их заявлениям.</w:t>
      </w:r>
    </w:p>
    <w:p>
      <w:pPr>
        <w:pStyle w:val="BodyText"/>
      </w:pPr>
      <w:r>
        <w:t xml:space="preserve">3. Утвердить форму расчётного листка согласно приложению № 1 к настоящему приказу и выдавать его работникам при выплате окончательного расчёта за месяц.</w:t>
      </w:r>
    </w:p>
    <w:p>
      <w:pPr>
        <w:pStyle w:val="BodyText"/>
      </w:pPr>
      <w:r>
        <w:t xml:space="preserve">4. Начальнику отдела кадров ознакомить работников с настоящим приказом под подпись в срок до 20 ноября 2026 года.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2026-11-07T06:54:44Z</dcterms:created>
  <dcterms:modified xsi:type="dcterms:W3CDTF">2026-11-07T06:54:44Z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