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привлечении к работе в выходной день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41</w:t>
      </w:r>
    </w:p>
    <w:bookmarkStart w:id="10" w:name="X69bdd4e172abb9893cc398599742182a239456d"/>
    <w:p>
      <w:pPr>
        <w:pStyle w:val="Heading1"/>
      </w:pPr>
      <w:r>
        <w:t xml:space="preserve">Приказ о привлечении к работе в выходной день</w:t>
      </w:r>
    </w:p>
    <w:bookmarkStart w:id="9" w:name="об-устранении-аварии-на-складе"/>
    <w:p>
      <w:pPr>
        <w:pStyle w:val="Heading2"/>
      </w:pPr>
      <w:r>
        <w:t xml:space="preserve">об устранении аварии на складе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В связи с прорывом трубопровода отопления на складе готовой продукции и необходимостью устранить последствия аварии до начала отгрузок привлекаю к работе в выходной день 21 ноября 2026 года слесаря-сантехника С. А. Кузнецова.</w:t>
      </w:r>
    </w:p>
    <w:p>
      <w:pPr>
        <w:pStyle w:val="BodyText"/>
      </w:pPr>
      <w:r>
        <w:t xml:space="preserve">Работник ознакомлен с правом отказаться от работы в выходной день и дал письменное согласие 16 ноября 2026 года.</w:t>
      </w:r>
    </w:p>
    <w:p>
      <w:pPr>
        <w:pStyle w:val="BodyText"/>
      </w:pPr>
      <w:r>
        <w:t xml:space="preserve">Работа в выходной день оплачивается не менее чем в двойном размере в соответствии со статьёй 153 ТК РФ. По письменному заявлению работника вместо двойной оплаты ему предоставляется другой день отдыха.</w:t>
      </w:r>
    </w:p>
    <w:p>
      <w:pPr>
        <w:pStyle w:val="BodyText"/>
      </w:pPr>
      <w:r>
        <w:t xml:space="preserve">Табельной группе учесть работу 21 ноября 2026 года в табеле учёта рабочего времени отдельной строкой.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Слесарь-сантехник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привлечении к работе в выходной день</dc:title>
  <dc:creator/>
  <dc:language>ru</dc:language>
  <cp:keywords/>
  <dcterms:created xsi:type="dcterms:W3CDTF">2026-11-07T06:54:42Z</dcterms:created>
  <dcterms:modified xsi:type="dcterms:W3CDTF">2026-11-07T06:54:42Z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