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47-к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922166da834f4fc67bfedea28faf2624f2dfe34"/>
    <w:p>
      <w:pPr>
        <w:pStyle w:val="Heading2"/>
      </w:pPr>
      <w:r>
        <w:t xml:space="preserve">о направлении работника на санаторно-курортное лечение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На основании заявления менеджера по продажам И. И. Иванова от 10 ноября 2026 г. и справки для получения путёвки на санаторно-курортное лечение от 05 ноября 2026 г., выданной городской поликлиникой № 4, направить И. И. Иванова на санаторно-курортное лечение в санаторий «Берёзка» с 1 по 21 декабря 2026 года.</w:t>
      </w:r>
    </w:p>
    <w:p>
      <w:pPr>
        <w:pStyle w:val="BodyText"/>
      </w:pPr>
      <w:r>
        <w:t xml:space="preserve">Предоставить И. И. Иванову ежегодный оплачиваемый отпуск на 21 календарный день с 1 по 21 декабря 2026 года с выплатой отпускных не позднее чем за три дня до начала отпуска.</w:t>
      </w:r>
    </w:p>
    <w:p>
      <w:pPr>
        <w:pStyle w:val="BodyText"/>
      </w:pPr>
      <w:r>
        <w:t xml:space="preserve">Оплатить путёвку стоимостью 48 000 рублей за счёт средств компании. Бухгалтерии проверить условия освобождения по пункту 9 статьи 217 Налогового кодекса и удержать НДФЛ, если освобождение не применяется.</w:t>
      </w:r>
    </w:p>
    <w:p>
      <w:pPr>
        <w:pStyle w:val="BodyText"/>
      </w:pPr>
      <w:r>
        <w:t xml:space="preserve">Контроль за исполнением приказа возложить на начальника отдела кадров С. С. Сидорову.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2026-11-07T20:44:25Z</dcterms:created>
  <dcterms:modified xsi:type="dcterms:W3CDTF">2026-11-07T20:44:25Z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