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9e6c615ea31315b8beda8ac037bac577c6d829"/>
    <w:p>
      <w:pPr>
        <w:pStyle w:val="Heading2"/>
      </w:pPr>
      <w:r>
        <w:t xml:space="preserve">о введении простоя по причинам, не зависящим от работодателя и работника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связи с ______________________________________________________ (указать причину экономического, технологического, технического или организационного характера),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Объявить простой по причинам, не зависящим от работодателя и работника, с «___» __________ 20__ г. по «___» __________ 20__ г. (при неизвестной дате окончания — ориентировочная дата).</w:t>
      </w:r>
    </w:p>
    <w:p>
      <w:pPr>
        <w:pStyle w:val="BodyText"/>
      </w:pPr>
      <w:r>
        <w:t xml:space="preserve">2. Простой ввести для ________________________________________ (перечислить должности, отделы или указать приложение со списком).</w:t>
      </w:r>
    </w:p>
    <w:p>
      <w:pPr>
        <w:pStyle w:val="BodyText"/>
      </w:pPr>
      <w:r>
        <w:t xml:space="preserve">3. За время простоя выплатить работникам не менее двух третей их средней заработной платы (или оклада, тарифной ставки — по принятому в компании порядку).</w:t>
      </w:r>
    </w:p>
    <w:p>
      <w:pPr>
        <w:pStyle w:val="BodyText"/>
      </w:pPr>
      <w:r>
        <w:t xml:space="preserve">4. ________________________________________ (должность) ознакомить работников с приказом под роспись, вести учёт времени простоя в табеле и передать сведения в бухгалтерию.</w:t>
      </w:r>
    </w:p>
    <w:p>
      <w:pPr>
        <w:pStyle w:val="BodyText"/>
      </w:pPr>
      <w:r>
        <w:t xml:space="preserve">5. Контроль за исполнением приказа возложить на 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2026-11-06T21:58:01Z</dcterms:created>
  <dcterms:modified xsi:type="dcterms:W3CDTF">2026-11-06T21:58:01Z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