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611f88c0508416e1890f31d6ba059295fc202"/>
    <w:p>
      <w:pPr>
        <w:pStyle w:val="Heading2"/>
      </w:pPr>
      <w:r>
        <w:t xml:space="preserve">о наделении главного бухгалтера правом подписи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3 статьи 7 и частью 1 статьи 9 Федерального закона от 06.12.2011 № 402-ФЗ «О бухгалтерском учете» и в целях своевременного оформления первичных документов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Наделить главного бухгалтера Иванову Марию Петровну правом подписи следующих документов: счетов-фактур, актов выполненных работ, товарных накладных, платежных поручений, авансовых отчетов.</w:t>
      </w:r>
      <w:r>
        <w:t xml:space="preserve"> </w:t>
      </w:r>
      <w:r>
        <w:t xml:space="preserve">2. Установить, что главный бухгалтер подписывает указанные документы в пределах своей компетенции, определенной должностной инструкцией и учетной политикой.</w:t>
      </w:r>
      <w:r>
        <w:t xml:space="preserve"> </w:t>
      </w:r>
      <w:r>
        <w:t xml:space="preserve">3. Утвердить образец подписи главного бухгалтера согласно приложению № 1 к настоящему приказу.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Иванова М.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2026-11-04T20:34:49Z</dcterms:created>
  <dcterms:modified xsi:type="dcterms:W3CDTF">2026-11-04T20:34:49Z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