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cfd7b150fe21ff0d5a0bda785e7a3fd388bade"/>
    <w:p>
      <w:pPr>
        <w:pStyle w:val="Heading2"/>
      </w:pPr>
      <w:r>
        <w:t xml:space="preserve">об утверждении перечня лиц, имеющих право подписи первичных документов, и о наделении правом подписи универсального передаточного документа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Для своевременного оформления первичных документов при отгрузке товаров покупателям утверждаю перечень лиц, имеющих право подписи первичных документов, и наделяю этих работников правом подписи универсального передаточного документа:</w:t>
      </w:r>
    </w:p>
    <w:p>
      <w:pPr>
        <w:pStyle w:val="BodyText"/>
      </w:pPr>
      <w:r>
        <w:t xml:space="preserve">Главного бухгалтера Смирнову Ольгу Петровну — в части подписи счёта-фактуры от имени главного бухгалтера и, при выполнении соответствующих обязанностей, в строке 13 «Ответственный за правильное оформление сделки, операции».</w:t>
      </w:r>
    </w:p>
    <w:p>
      <w:pPr>
        <w:pStyle w:val="BodyText"/>
      </w:pPr>
      <w:r>
        <w:t xml:space="preserve">Менеджера по продажам Кузнецова Андрея Викторовича — в части подписи за передачу товара в строке 10 «Товар (груз) передал».</w:t>
      </w:r>
    </w:p>
    <w:p>
      <w:pPr>
        <w:pStyle w:val="BodyText"/>
      </w:pPr>
      <w:r>
        <w:t xml:space="preserve">Подписывать УПД от имени организации вправе также генеральный директор Иванов Пётр Сергеевич без отдельного приказа.</w:t>
      </w:r>
    </w:p>
    <w:p>
      <w:pPr>
        <w:pStyle w:val="BodyText"/>
      </w:pPr>
      <w:r>
        <w:t xml:space="preserve">Настоящий приказ действует до его отмены. Контроль за исполнением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2026-11-07T20:44:22Z</dcterms:created>
  <dcterms:modified xsi:type="dcterms:W3CDTF">2026-11-07T20:44:22Z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