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41-к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d04a6e3cc40637d5e2dbb6c2fc0edbd78e0c16"/>
    <w:p>
      <w:pPr>
        <w:pStyle w:val="Heading2"/>
      </w:pPr>
      <w:r>
        <w:t xml:space="preserve">о передаче материальных ценностей при увольнении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увольнением 30 ноября 2026 года кладовщика П. П. Петрова, с которым заключён договор о полной материальной ответственности, приказываю передать закреплённые за ним товарно-материальные ценности на складе № 2 другому работнику.</w:t>
      </w:r>
    </w:p>
    <w:p>
      <w:pPr>
        <w:pStyle w:val="BodyText"/>
      </w:pPr>
      <w:r>
        <w:t xml:space="preserve">1. Провести инвентаризацию товарно-материальных ценностей на складе № 2 по состоянию на 30 ноября 2026 года и оформить её описи по формам, утверждённым постановлением Госкомстата России от 18.08.1998 № 88.</w:t>
      </w:r>
    </w:p>
    <w:p>
      <w:pPr>
        <w:pStyle w:val="BodyText"/>
      </w:pPr>
      <w:r>
        <w:t xml:space="preserve">2. Назначить материально ответственным лицом за ценности склада № 2 старшего кладовщика И. И. Иванову с 1 декабря 2026 года, заключить с ней договор о полной материальной ответственности.</w:t>
      </w:r>
    </w:p>
    <w:p>
      <w:pPr>
        <w:pStyle w:val="BodyText"/>
      </w:pPr>
      <w:r>
        <w:t xml:space="preserve">3. Передачу ценностей оформить актом приёма-передачи с указанием наименования, количества и стоимости по данным бухгалтерского учёта, акт подписать прежнему и новому материально ответственным лицам.</w:t>
      </w:r>
    </w:p>
    <w:p>
      <w:pPr>
        <w:pStyle w:val="BodyText"/>
      </w:pPr>
      <w:r>
        <w:t xml:space="preserve">4. Главному бухгалтеру С. С. Сидоровой отразить результаты инвентаризации в бухгалтерском учёте и закрыть за П. П. Петровым числящиеся ценности.</w:t>
      </w:r>
    </w:p>
    <w:p>
      <w:pPr>
        <w:pStyle w:val="BodyText"/>
      </w:pPr>
      <w:r>
        <w:t xml:space="preserve">5. С приказом ознакомить П. П. Петрова и И. И. Иванову под роспись.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Старший кладовщик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2026-11-05T20:32:20Z</dcterms:created>
  <dcterms:modified xsi:type="dcterms:W3CDTF">2026-11-05T20:32:20Z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