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45-к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0d5350fef763ec672ab4e4fbb04317c36a92e1"/>
    <w:p>
      <w:pPr>
        <w:pStyle w:val="Heading2"/>
      </w:pPr>
      <w:r>
        <w:t xml:space="preserve">о предоставлении отпуска без сохранения заработной платы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На основании заявления менеджера по продажам И. И. Иванова от 15 ноября 2026 года и в соответствии со статьей 128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Предоставить менеджеру по продажам Иванову Ивану Ивановичу отпуск без сохранения заработной платы на 5 (пять) календарных дней с 23 по 27 ноября 2026 года по семейным обстоятельствам.</w:t>
      </w:r>
      <w:r>
        <w:t xml:space="preserve"> </w:t>
      </w:r>
      <w:r>
        <w:t xml:space="preserve">2. Бухгалтерии оплату за дни отпуска не производить, в табеле учета рабочего времени отметить дни отпуска кодом «ДО» (или 16).</w:t>
      </w:r>
      <w:r>
        <w:t xml:space="preserve"> </w:t>
      </w:r>
      <w:r>
        <w:t xml:space="preserve">3. С приказом ознакомить работника под роспись.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2026-11-07T06:54:32Z</dcterms:created>
  <dcterms:modified xsi:type="dcterms:W3CDTF">2026-11-07T06:54:32Z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