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27-к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c8e28ae66e3e10cca9a3ce679be8e46d3d973cb"/>
    <w:p>
      <w:pPr>
        <w:pStyle w:val="Heading2"/>
      </w:pPr>
      <w:r>
        <w:t xml:space="preserve">о предоставлении дня отдыха за работу в выходной день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со статьёй 153 Трудового кодекса Российской Федерации и на основании заявления менеджера по продажам И. И. Иванова от 10 ноября 2026 года предоставить Иванову Ивану Ивановичу день отдыха за работу в выходной день 7 ноября 2026 года.</w:t>
      </w:r>
    </w:p>
    <w:p>
      <w:pPr>
        <w:pStyle w:val="BodyText"/>
      </w:pPr>
      <w:r>
        <w:t xml:space="preserve">День отдыха — 20 ноября 2026 года. Работа в выходной день 7 ноября 2026 года оплачена в одинарном размере.</w:t>
      </w:r>
    </w:p>
    <w:p>
      <w:pPr>
        <w:pStyle w:val="BodyText"/>
      </w:pPr>
      <w:r>
        <w:t xml:space="preserve">Бухгалтерии учесть, что работа в выходной день оплачивается в одинарном размере, а предоставленный день отдыха оплате не подлежит.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2026-11-01T20:34:33Z</dcterms:created>
  <dcterms:modified xsi:type="dcterms:W3CDTF">2026-11-01T20:34:33Z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